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3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На основании Федерального Закона «Об образовании в Российской Федерации»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35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№ 273-ФЗ от 29 декабря 2012 г.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35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 Статья 14. Язык образования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pacing w:val="-17"/>
          <w:sz w:val="24"/>
          <w:szCs w:val="24"/>
          <w:lang w:eastAsia="ru-RU"/>
        </w:rPr>
        <w:t>1.              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В Российской Федерации гарантируется получение образования на государ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ственном языке Российской Федерации, а также выбор языка обучении и воспитания 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в пределах возможностей, предоставляемых системой образования.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2.      </w:t>
      </w:r>
      <w:r w:rsidRPr="004B612C">
        <w:rPr>
          <w:rFonts w:eastAsia="Times New Roman" w:cs="Times New Roman"/>
          <w:color w:val="000000"/>
          <w:spacing w:val="-1"/>
          <w:sz w:val="24"/>
          <w:szCs w:val="24"/>
          <w:lang w:eastAsia="ru-RU"/>
        </w:rPr>
        <w:t>В образовательных организациях образовательная деятельность осуществляется 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</w:t>
      </w: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рации в рамках имеющих государственную аккредитацию образовательных программ осущ</w:t>
      </w:r>
      <w:r w:rsidRPr="004B612C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ествляются в соответствии с федеральными государственными образовательными стан</w:t>
      </w:r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дартами, образовательными стандартами.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3.      </w:t>
      </w:r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В государственных и муниципальных образовательных организациях, распо</w:t>
      </w:r>
      <w:r w:rsidRPr="004B612C"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  <w:t>ложенных на территории республики Российской Федерации, может вводиться пр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еподавание и изучение государственных языков республик Российской Федерации 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в соответствии с законодательством республик Российской Федерации. Преподавание </w:t>
      </w:r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 xml:space="preserve">и изучение государственных языков республик Российской </w:t>
      </w:r>
      <w:proofErr w:type="gramStart"/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Федерации</w:t>
      </w:r>
      <w:proofErr w:type="gramEnd"/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 xml:space="preserve"> в рамках </w:t>
      </w:r>
      <w:r w:rsidRPr="004B612C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>имеющих государственную аккредитацию образовательных программ осуществляются в</w:t>
      </w: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 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еспублик Российской Федерации не должны осуществляться в ущерб преподаванию и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 изучению государственного языка Российской Федерации.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pacing w:val="-11"/>
          <w:sz w:val="24"/>
          <w:szCs w:val="24"/>
          <w:lang w:eastAsia="ru-RU"/>
        </w:rPr>
        <w:t>4.              </w:t>
      </w:r>
      <w:proofErr w:type="gramStart"/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Граждане Российской Федерации имеют право на получение дошкольного, начал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ьного общего и основного общего образования на родном языке из числа языков 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народов Российской Федерации, а также право на изучение родного языка из числа 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языков народов Российской Федерации в пределах возможностей, предоставляемых си</w:t>
      </w:r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стемой образования, в порядке, установленном законодательством об образовании, </w:t>
      </w:r>
      <w:r w:rsidRPr="004B612C">
        <w:rPr>
          <w:rFonts w:eastAsia="Times New Roman" w:cs="Times New Roman"/>
          <w:color w:val="000000"/>
          <w:spacing w:val="5"/>
          <w:sz w:val="24"/>
          <w:szCs w:val="24"/>
          <w:lang w:eastAsia="ru-RU"/>
        </w:rPr>
        <w:t>реализация указанных прав обеспечивается созданием необходимого числа соот</w:t>
      </w:r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ветствующих образовательных организаций, классов, групп</w:t>
      </w:r>
      <w:proofErr w:type="gramEnd"/>
      <w:r w:rsidRPr="004B612C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, а также условий для их фу</w:t>
      </w: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нкционирования. Преподавание и изучение родного языка из числа языков народов </w:t>
      </w:r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 xml:space="preserve">Российской </w:t>
      </w:r>
      <w:proofErr w:type="gramStart"/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Федерации</w:t>
      </w:r>
      <w:proofErr w:type="gramEnd"/>
      <w:r w:rsidRPr="004B612C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 xml:space="preserve"> в рамках имеющих государственную аккредитацию образова</w:t>
      </w:r>
      <w:r w:rsidRPr="004B612C">
        <w:rPr>
          <w:rFonts w:eastAsia="Times New Roman" w:cs="Times New Roman"/>
          <w:color w:val="000000"/>
          <w:spacing w:val="-1"/>
          <w:sz w:val="24"/>
          <w:szCs w:val="24"/>
          <w:lang w:eastAsia="ru-RU"/>
        </w:rPr>
        <w:t>тельных программ осуществляются в соответствии с федеральными государственными об</w:t>
      </w:r>
      <w:r w:rsidRPr="004B612C">
        <w:rPr>
          <w:rFonts w:eastAsia="Times New Roman" w:cs="Times New Roman"/>
          <w:color w:val="000000"/>
          <w:sz w:val="24"/>
          <w:szCs w:val="24"/>
          <w:lang w:eastAsia="ru-RU"/>
        </w:rPr>
        <w:t>разовательными стандартами, образовательными стандартами.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5.              </w:t>
      </w:r>
      <w:r w:rsidRPr="004B612C">
        <w:rPr>
          <w:rFonts w:eastAsia="Times New Roman" w:cs="Times New Roman"/>
          <w:color w:val="000000"/>
          <w:spacing w:val="8"/>
          <w:sz w:val="24"/>
          <w:szCs w:val="24"/>
          <w:lang w:eastAsia="ru-RU"/>
        </w:rPr>
        <w:t>Образование может быть получено на иностранном языке в соответствии с</w:t>
      </w:r>
      <w:r w:rsidRPr="004B612C">
        <w:rPr>
          <w:rFonts w:eastAsia="Times New Roman" w:cs="Times New Roman"/>
          <w:color w:val="000000"/>
          <w:spacing w:val="5"/>
          <w:sz w:val="24"/>
          <w:szCs w:val="24"/>
          <w:lang w:eastAsia="ru-RU"/>
        </w:rPr>
        <w:t> 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</w:t>
      </w:r>
      <w:r w:rsidRPr="004B612C">
        <w:rPr>
          <w:rFonts w:eastAsia="Times New Roman" w:cs="Times New Roman"/>
          <w:color w:val="000000"/>
          <w:spacing w:val="-1"/>
          <w:sz w:val="24"/>
          <w:szCs w:val="24"/>
          <w:lang w:eastAsia="ru-RU"/>
        </w:rPr>
        <w:t>бразовательную деятельность.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lastRenderedPageBreak/>
        <w:t>6.              </w:t>
      </w:r>
      <w:r w:rsidRPr="004B612C">
        <w:rPr>
          <w:rFonts w:eastAsia="Times New Roman" w:cs="Times New Roman"/>
          <w:color w:val="000000"/>
          <w:spacing w:val="5"/>
          <w:sz w:val="24"/>
          <w:szCs w:val="24"/>
          <w:lang w:eastAsia="ru-RU"/>
        </w:rPr>
        <w:t>Язык, языки образования определяются локальными нормативными актами </w:t>
      </w:r>
      <w:r w:rsidRPr="004B612C"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  <w:t>организации, осуществляющей образовательную деятельность по реализуемым ею </w:t>
      </w:r>
      <w:r w:rsidRPr="004B612C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образовательным программам, в соответствии с законодательством Российской Фе</w:t>
      </w:r>
      <w:r w:rsidRPr="004B612C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дерации.</w:t>
      </w:r>
    </w:p>
    <w:p w:rsidR="004B612C" w:rsidRPr="004B612C" w:rsidRDefault="004B612C" w:rsidP="004B612C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612C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Изменения в  ФЗ  №273 "Об образовании в Российской Федерации" от 29.12.2012 г., внесенные  c  03.08.2018.</w:t>
      </w:r>
    </w:p>
    <w:p w:rsidR="000F745C" w:rsidRPr="004B612C" w:rsidRDefault="004B612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Pr="004B612C">
        <w:rPr>
          <w:sz w:val="28"/>
          <w:szCs w:val="28"/>
        </w:rPr>
        <w:t xml:space="preserve">бучение </w:t>
      </w:r>
      <w:r>
        <w:rPr>
          <w:sz w:val="28"/>
          <w:szCs w:val="28"/>
        </w:rPr>
        <w:t>и воспитание обучающихся и воспитанников дошкольных групп</w:t>
      </w:r>
      <w:r w:rsidRPr="004B612C">
        <w:rPr>
          <w:sz w:val="28"/>
          <w:szCs w:val="28"/>
        </w:rPr>
        <w:t xml:space="preserve"> в </w:t>
      </w:r>
      <w:r>
        <w:rPr>
          <w:sz w:val="28"/>
          <w:szCs w:val="28"/>
        </w:rPr>
        <w:t>МБОУ Зазерской СОШ</w:t>
      </w:r>
      <w:r w:rsidRPr="004B612C">
        <w:rPr>
          <w:sz w:val="28"/>
          <w:szCs w:val="28"/>
        </w:rPr>
        <w:t xml:space="preserve"> осуществляется на русском языке (государственный язык Российской Федерации</w:t>
      </w:r>
      <w:r>
        <w:rPr>
          <w:sz w:val="28"/>
          <w:szCs w:val="28"/>
        </w:rPr>
        <w:t>)</w:t>
      </w:r>
    </w:p>
    <w:sectPr w:rsidR="000F745C" w:rsidRPr="004B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2C"/>
    <w:rsid w:val="000F745C"/>
    <w:rsid w:val="004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2024-10-01T14:52:00Z</dcterms:created>
  <dcterms:modified xsi:type="dcterms:W3CDTF">2024-10-01T14:57:00Z</dcterms:modified>
</cp:coreProperties>
</file>